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8175D" w14:textId="77777777" w:rsidR="00644B67" w:rsidRPr="00FD1BF2" w:rsidRDefault="00644B67" w:rsidP="00644B67">
      <w:pPr>
        <w:tabs>
          <w:tab w:val="right" w:pos="9639"/>
        </w:tabs>
        <w:rPr>
          <w:rFonts w:ascii="Arial" w:hAnsi="Arial" w:cs="Arial"/>
          <w:b/>
        </w:rPr>
      </w:pPr>
      <w:bookmarkStart w:id="0" w:name="_Hlk70577402"/>
      <w:r w:rsidRPr="00FD1BF2">
        <w:rPr>
          <w:rFonts w:ascii="Arial" w:hAnsi="Arial" w:cs="Arial"/>
          <w:b/>
        </w:rPr>
        <w:t>3GPP TSG-RAN4 Meeting #118</w:t>
      </w:r>
      <w:r w:rsidRPr="00FD1BF2">
        <w:rPr>
          <w:rFonts w:ascii="Arial" w:hAnsi="Arial" w:cs="Arial"/>
          <w:b/>
        </w:rPr>
        <w:tab/>
        <w:t>R4-260</w:t>
      </w:r>
      <w:r>
        <w:rPr>
          <w:rFonts w:ascii="Arial" w:hAnsi="Arial" w:cs="Arial"/>
          <w:b/>
        </w:rPr>
        <w:t>2256</w:t>
      </w:r>
    </w:p>
    <w:p w14:paraId="532504C7" w14:textId="59CCFE37" w:rsidR="00644B67" w:rsidRDefault="00644B67" w:rsidP="00644B67">
      <w:pPr>
        <w:tabs>
          <w:tab w:val="right" w:pos="9639"/>
        </w:tabs>
        <w:rPr>
          <w:rFonts w:ascii="Arial" w:hAnsi="Arial" w:cs="Arial"/>
          <w:b/>
        </w:rPr>
      </w:pPr>
      <w:r w:rsidRPr="00FD1BF2">
        <w:rPr>
          <w:rFonts w:ascii="Arial" w:hAnsi="Arial" w:cs="Arial"/>
          <w:b/>
        </w:rPr>
        <w:t>Gothenburg, Sweden, 9th - 13th Feb 2026</w:t>
      </w:r>
      <w:bookmarkEnd w:id="0"/>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3D53240E"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644B67">
        <w:rPr>
          <w:rFonts w:ascii="Arial" w:eastAsia="SimSun" w:hAnsi="Arial" w:cs="Arial"/>
          <w:b/>
        </w:rPr>
        <w:t>LS on sync signal and associated periodicity</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w:t>
      </w:r>
      <w:r w:rsidR="00644B67">
        <w:rPr>
          <w:rFonts w:ascii="Arial" w:eastAsia="Arial" w:hAnsi="Arial" w:cs="Arial"/>
          <w:b/>
          <w:bCs/>
          <w:color w:val="000000"/>
          <w:sz w:val="22"/>
          <w:szCs w:val="22"/>
          <w:lang w:val="en-GB"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644B67" w:rsidRPr="00644B67">
        <w:rPr>
          <w:rFonts w:ascii="Arial" w:eastAsia="Arial" w:hAnsi="Arial" w:cs="Arial"/>
          <w:b/>
          <w:bCs/>
          <w:color w:val="000000"/>
          <w:sz w:val="22"/>
          <w:szCs w:val="22"/>
          <w:lang w:val="en-GB"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540DC39F"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644B67">
        <w:rPr>
          <w:rFonts w:ascii="Arial" w:eastAsia="Arial" w:hAnsi="Arial" w:cs="Arial"/>
          <w:b/>
          <w:bCs/>
          <w:color w:val="000000"/>
          <w:sz w:val="22"/>
          <w:szCs w:val="22"/>
          <w:lang w:val="en-GB" w:eastAsia="en-US"/>
        </w:rPr>
        <w:t>1</w:t>
      </w:r>
    </w:p>
    <w:p w14:paraId="3833EA77" w14:textId="67958C92"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31C901B0" w14:textId="77777777" w:rsidR="00644B67" w:rsidRPr="00644B67" w:rsidRDefault="00644B67" w:rsidP="00644B67">
      <w:pPr>
        <w:spacing w:after="120"/>
        <w:rPr>
          <w:rFonts w:eastAsia="SimSun"/>
        </w:rPr>
      </w:pPr>
      <w:r w:rsidRPr="00644B67">
        <w:rPr>
          <w:rFonts w:eastAsia="SimSun"/>
        </w:rPr>
        <w:t>RAN4 initiated scope discussion for 6G RRM from the RAN4#116bis meeting, and identified that most of the 6G RRM work will depend on the design of synchronization signal and associated periodicity, including but not limited to,</w:t>
      </w:r>
    </w:p>
    <w:p w14:paraId="0752882B" w14:textId="5DA39E8C"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 xml:space="preserve">Mobility related delay/interruption, including HO, cell-reselection, and RRC reestablishment </w:t>
      </w:r>
    </w:p>
    <w:p w14:paraId="043E9B30"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Cell identification/measurement/evaluation delay</w:t>
      </w:r>
    </w:p>
    <w:p w14:paraId="70D43170"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UE Tx Timing</w:t>
      </w:r>
    </w:p>
    <w:p w14:paraId="17798DF3"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RACH</w:t>
      </w:r>
    </w:p>
    <w:p w14:paraId="2D476B49"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rFonts w:hint="eastAsia"/>
          <w:sz w:val="24"/>
          <w:szCs w:val="24"/>
        </w:rPr>
        <w:t xml:space="preserve">Measurement gap </w:t>
      </w:r>
      <w:r w:rsidRPr="00644B67">
        <w:rPr>
          <w:sz w:val="24"/>
          <w:szCs w:val="24"/>
        </w:rPr>
        <w:t xml:space="preserve">pattern </w:t>
      </w:r>
      <w:r w:rsidRPr="00644B67">
        <w:rPr>
          <w:rFonts w:hint="eastAsia"/>
          <w:sz w:val="24"/>
          <w:szCs w:val="24"/>
        </w:rPr>
        <w:t>design</w:t>
      </w:r>
    </w:p>
    <w:p w14:paraId="27EB985A"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proofErr w:type="spellStart"/>
      <w:r w:rsidRPr="00644B67">
        <w:rPr>
          <w:sz w:val="24"/>
          <w:szCs w:val="24"/>
        </w:rPr>
        <w:t>SCell</w:t>
      </w:r>
      <w:proofErr w:type="spellEnd"/>
      <w:r w:rsidRPr="00644B67">
        <w:rPr>
          <w:sz w:val="24"/>
          <w:szCs w:val="24"/>
        </w:rPr>
        <w:t xml:space="preserve"> activation delay</w:t>
      </w:r>
    </w:p>
    <w:p w14:paraId="14407D74"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rFonts w:hint="eastAsia"/>
          <w:sz w:val="24"/>
          <w:szCs w:val="24"/>
        </w:rPr>
        <w:t>RLM</w:t>
      </w:r>
      <w:r w:rsidRPr="00644B67">
        <w:rPr>
          <w:sz w:val="24"/>
          <w:szCs w:val="24"/>
        </w:rPr>
        <w:t>/CBD/BFD (if 6G has)</w:t>
      </w:r>
    </w:p>
    <w:p w14:paraId="09198CEE"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 xml:space="preserve">Beam measurement </w:t>
      </w:r>
    </w:p>
    <w:p w14:paraId="34404C5F"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and etc.</w:t>
      </w:r>
    </w:p>
    <w:p w14:paraId="21BE9E0C" w14:textId="77777777" w:rsidR="00644B67" w:rsidRPr="00644B67" w:rsidRDefault="00644B67" w:rsidP="00644B67">
      <w:pPr>
        <w:spacing w:after="120"/>
        <w:rPr>
          <w:rFonts w:eastAsia="SimSun"/>
        </w:rPr>
      </w:pPr>
      <w:proofErr w:type="gramStart"/>
      <w:r w:rsidRPr="00644B67">
        <w:rPr>
          <w:rFonts w:eastAsia="SimSun"/>
        </w:rPr>
        <w:t>In order to</w:t>
      </w:r>
      <w:proofErr w:type="gramEnd"/>
      <w:r w:rsidRPr="00644B67">
        <w:rPr>
          <w:rFonts w:eastAsia="SimSun"/>
        </w:rPr>
        <w:t xml:space="preserve"> meet the interim assessment </w:t>
      </w:r>
      <w:proofErr w:type="gramStart"/>
      <w:r w:rsidRPr="00644B67">
        <w:rPr>
          <w:rFonts w:eastAsia="SimSun"/>
        </w:rPr>
        <w:t>timeline</w:t>
      </w:r>
      <w:proofErr w:type="gramEnd"/>
      <w:r w:rsidRPr="00644B67">
        <w:rPr>
          <w:rFonts w:eastAsia="SimSun"/>
        </w:rPr>
        <w:t xml:space="preserv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1B49D314" w:rsidR="00BD7B3A" w:rsidRPr="00644B67" w:rsidRDefault="00BD7B3A" w:rsidP="00BD7B3A">
      <w:pPr>
        <w:spacing w:after="120"/>
        <w:ind w:left="1985" w:hanging="1985"/>
        <w:rPr>
          <w:rFonts w:eastAsia="Arial"/>
          <w:color w:val="000000"/>
          <w:lang w:val="en-GB" w:eastAsia="en-US"/>
        </w:rPr>
      </w:pPr>
      <w:r w:rsidRPr="00644B67">
        <w:rPr>
          <w:rFonts w:eastAsia="Arial"/>
          <w:b/>
          <w:bCs/>
          <w:color w:val="000000"/>
          <w:lang w:val="en-GB" w:eastAsia="en-US"/>
        </w:rPr>
        <w:t>To RAN WG</w:t>
      </w:r>
      <w:r w:rsidR="00644B67" w:rsidRPr="00644B67">
        <w:rPr>
          <w:rFonts w:eastAsia="Arial"/>
          <w:b/>
          <w:bCs/>
          <w:color w:val="000000"/>
          <w:lang w:val="en-GB" w:eastAsia="en-US"/>
        </w:rPr>
        <w:t>1</w:t>
      </w:r>
      <w:r w:rsidRPr="00644B67">
        <w:rPr>
          <w:rFonts w:eastAsia="Arial"/>
          <w:b/>
          <w:bCs/>
          <w:color w:val="000000"/>
          <w:lang w:val="en-GB" w:eastAsia="en-US"/>
        </w:rPr>
        <w:t xml:space="preserve"> group.</w:t>
      </w:r>
    </w:p>
    <w:p w14:paraId="195B4D3B" w14:textId="5106712D" w:rsidR="00BD7B3A" w:rsidRPr="00165120" w:rsidRDefault="00BD7B3A" w:rsidP="00644B67">
      <w:pPr>
        <w:spacing w:after="120"/>
        <w:rPr>
          <w:rFonts w:ascii="Arial" w:eastAsia="Arial" w:hAnsi="Arial" w:cs="Arial"/>
          <w:b/>
          <w:bCs/>
          <w:color w:val="000000"/>
          <w:sz w:val="20"/>
          <w:szCs w:val="20"/>
          <w:lang w:val="en-GB" w:eastAsia="en-US"/>
        </w:rPr>
      </w:pPr>
      <w:r w:rsidRPr="00644B67">
        <w:rPr>
          <w:rFonts w:eastAsia="Arial"/>
          <w:b/>
          <w:bCs/>
          <w:color w:val="000000"/>
          <w:lang w:val="en-GB" w:eastAsia="en-US"/>
        </w:rPr>
        <w:t>ACTION:</w:t>
      </w:r>
      <w:r w:rsidR="00644B67" w:rsidRPr="00644B67">
        <w:rPr>
          <w:rFonts w:eastAsia="SimSun"/>
        </w:rPr>
        <w:t xml:space="preserve"> RAN4 would like to respectfully request RAN1’s early feedback for the progress about</w:t>
      </w:r>
      <w:r w:rsidR="00644B67">
        <w:rPr>
          <w:rFonts w:eastAsia="SimSun"/>
        </w:rPr>
        <w:t xml:space="preserve"> </w:t>
      </w:r>
      <w:r w:rsidR="00644B67" w:rsidRPr="00644B67">
        <w:rPr>
          <w:rFonts w:eastAsia="SimSun"/>
        </w:rPr>
        <w:t>the synchronization signal and associated periodicity.</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lastRenderedPageBreak/>
        <w:t>3</w:t>
      </w:r>
      <w:r w:rsidRPr="00BD7B3A">
        <w:rPr>
          <w:rFonts w:ascii="Arial" w:eastAsia="Arial" w:hAnsi="Arial"/>
          <w:sz w:val="36"/>
          <w:szCs w:val="20"/>
          <w:lang w:val="en-GB" w:eastAsia="en-US"/>
        </w:rPr>
        <w:t>. Date of Next TSG-RAN WG4 Meetings:</w:t>
      </w:r>
    </w:p>
    <w:p w14:paraId="5E10CE59" w14:textId="53F5438C" w:rsidR="00A27286" w:rsidRDefault="00A27286" w:rsidP="00A2728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w:t>
      </w:r>
      <w:r w:rsidR="00644B67">
        <w:rPr>
          <w:rFonts w:ascii="Arial" w:eastAsia="Arial" w:hAnsi="Arial" w:cs="Arial"/>
          <w:color w:val="000000"/>
          <w:sz w:val="20"/>
          <w:szCs w:val="20"/>
          <w:lang w:val="en-GB" w:eastAsia="en-US"/>
        </w:rPr>
        <w:t>18bi</w:t>
      </w:r>
      <w:r>
        <w:rPr>
          <w:rFonts w:ascii="Arial" w:eastAsia="Arial" w:hAnsi="Arial" w:cs="Arial"/>
          <w:color w:val="000000"/>
          <w:sz w:val="20"/>
          <w:szCs w:val="20"/>
          <w:lang w:val="en-GB"/>
        </w:rPr>
        <w:t>s</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eastAsia="Arial" w:hAnsi="Arial" w:cs="Arial"/>
          <w:color w:val="000000"/>
          <w:sz w:val="20"/>
          <w:szCs w:val="20"/>
          <w:lang w:val="en-GB" w:eastAsia="en-US"/>
        </w:rPr>
        <w:t>13</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w:t>
      </w:r>
      <w:r w:rsidR="00644B67">
        <w:rPr>
          <w:rFonts w:ascii="Arial" w:eastAsia="Arial" w:hAnsi="Arial" w:cs="Arial"/>
          <w:color w:val="000000"/>
          <w:sz w:val="20"/>
          <w:szCs w:val="20"/>
          <w:lang w:val="en-GB" w:eastAsia="en-US"/>
        </w:rPr>
        <w:t>April</w:t>
      </w:r>
      <w:r w:rsidRPr="00BD7B3A">
        <w:rPr>
          <w:rFonts w:ascii="Arial" w:eastAsia="Arial" w:hAnsi="Arial" w:cs="Arial"/>
          <w:color w:val="000000"/>
          <w:sz w:val="20"/>
          <w:szCs w:val="20"/>
          <w:lang w:val="en-GB" w:eastAsia="en-US"/>
        </w:rPr>
        <w:t xml:space="preserve"> 202</w:t>
      </w:r>
      <w:r w:rsidR="00644B67">
        <w:rPr>
          <w:rFonts w:ascii="Arial" w:eastAsia="Arial" w:hAnsi="Arial" w:cs="Arial"/>
          <w:color w:val="000000"/>
          <w:sz w:val="20"/>
          <w:szCs w:val="20"/>
          <w:lang w:val="en-GB" w:eastAsia="en-US"/>
        </w:rPr>
        <w:t>6</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644B67">
        <w:rPr>
          <w:rFonts w:ascii="Arial" w:hAnsi="Arial" w:cs="Arial"/>
          <w:sz w:val="20"/>
          <w:szCs w:val="20"/>
          <w:lang w:val="en-GB" w:eastAsia="en-US"/>
        </w:rPr>
        <w:t>Malta</w:t>
      </w:r>
    </w:p>
    <w:p w14:paraId="36DEDE17" w14:textId="1E9BCB25" w:rsidR="006343F6" w:rsidRDefault="006343F6" w:rsidP="006343F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sidR="00644B67">
        <w:rPr>
          <w:rFonts w:ascii="Arial" w:eastAsia="Arial" w:hAnsi="Arial" w:cs="Arial"/>
          <w:color w:val="000000"/>
          <w:sz w:val="20"/>
          <w:szCs w:val="20"/>
          <w:lang w:val="en-GB"/>
        </w:rPr>
        <w:t>9</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sidR="00644B67">
        <w:rPr>
          <w:rFonts w:ascii="Arial" w:eastAsia="Arial" w:hAnsi="Arial" w:cs="Arial"/>
          <w:color w:val="000000"/>
          <w:sz w:val="20"/>
          <w:szCs w:val="20"/>
          <w:lang w:val="en-GB" w:eastAsia="en-US"/>
        </w:rPr>
        <w:t>18</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w:t>
      </w:r>
      <w:r w:rsidR="00644B67">
        <w:rPr>
          <w:rFonts w:ascii="Arial" w:eastAsia="Arial" w:hAnsi="Arial" w:cs="Arial"/>
          <w:color w:val="000000"/>
          <w:sz w:val="20"/>
          <w:szCs w:val="20"/>
          <w:lang w:val="en-GB" w:eastAsia="en-US"/>
        </w:rPr>
        <w:t>2</w:t>
      </w:r>
      <w:r w:rsidRPr="00BD7B3A">
        <w:rPr>
          <w:rFonts w:ascii="Arial" w:eastAsia="Arial" w:hAnsi="Arial" w:cs="Arial"/>
          <w:color w:val="000000"/>
          <w:sz w:val="20"/>
          <w:szCs w:val="20"/>
          <w:lang w:val="en-GB" w:eastAsia="en-US"/>
        </w:rPr>
        <w:t xml:space="preserve"> </w:t>
      </w:r>
      <w:r w:rsidR="00644B67">
        <w:rPr>
          <w:rFonts w:ascii="Arial" w:eastAsia="Arial" w:hAnsi="Arial" w:cs="Arial"/>
          <w:color w:val="000000"/>
          <w:sz w:val="20"/>
          <w:szCs w:val="20"/>
          <w:lang w:val="en-GB" w:eastAsia="en-US"/>
        </w:rPr>
        <w:t>May</w:t>
      </w:r>
      <w:r w:rsidRPr="00BD7B3A">
        <w:rPr>
          <w:rFonts w:ascii="Arial" w:eastAsia="Arial" w:hAnsi="Arial" w:cs="Arial"/>
          <w:color w:val="000000"/>
          <w:sz w:val="20"/>
          <w:szCs w:val="20"/>
          <w:lang w:val="en-GB" w:eastAsia="en-US"/>
        </w:rPr>
        <w:t xml:space="preserve"> 202</w:t>
      </w:r>
      <w:r w:rsidR="00644B67">
        <w:rPr>
          <w:rFonts w:ascii="Arial" w:eastAsia="Arial" w:hAnsi="Arial" w:cs="Arial"/>
          <w:color w:val="000000"/>
          <w:sz w:val="20"/>
          <w:szCs w:val="20"/>
          <w:lang w:val="en-GB" w:eastAsia="en-US"/>
        </w:rPr>
        <w:t>6</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644B67">
        <w:rPr>
          <w:rFonts w:ascii="Arial" w:hAnsi="Arial" w:cs="Arial"/>
          <w:sz w:val="20"/>
          <w:szCs w:val="20"/>
          <w:lang w:val="en-GB" w:eastAsia="en-US"/>
        </w:rPr>
        <w:t>Dalian, China</w:t>
      </w:r>
    </w:p>
    <w:p w14:paraId="59555507" w14:textId="3E319CCC" w:rsidR="00973193" w:rsidRPr="00DF4989" w:rsidRDefault="00973193" w:rsidP="00A27286">
      <w:pPr>
        <w:tabs>
          <w:tab w:val="left" w:pos="284"/>
          <w:tab w:val="left" w:pos="1239"/>
        </w:tabs>
        <w:spacing w:after="180" w:line="259" w:lineRule="auto"/>
        <w:rPr>
          <w:rFonts w:eastAsia="SimSun"/>
          <w:sz w:val="22"/>
          <w:szCs w:val="20"/>
          <w:lang w:val="en-GB"/>
        </w:rPr>
      </w:pPr>
    </w:p>
    <w:sectPr w:rsidR="00973193" w:rsidRPr="00DF4989" w:rsidSect="006F2053">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A278D" w14:textId="77777777" w:rsidR="008524B2" w:rsidRDefault="008524B2">
      <w:r>
        <w:separator/>
      </w:r>
    </w:p>
  </w:endnote>
  <w:endnote w:type="continuationSeparator" w:id="0">
    <w:p w14:paraId="6021968E" w14:textId="77777777" w:rsidR="008524B2" w:rsidRDefault="008524B2">
      <w:r>
        <w:continuationSeparator/>
      </w:r>
    </w:p>
  </w:endnote>
  <w:endnote w:type="continuationNotice" w:id="1">
    <w:p w14:paraId="387D1F26" w14:textId="77777777" w:rsidR="008524B2" w:rsidRDefault="00852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D30CA" w14:textId="77777777" w:rsidR="008524B2" w:rsidRDefault="008524B2">
      <w:r>
        <w:separator/>
      </w:r>
    </w:p>
  </w:footnote>
  <w:footnote w:type="continuationSeparator" w:id="0">
    <w:p w14:paraId="3E4453A1" w14:textId="77777777" w:rsidR="008524B2" w:rsidRDefault="008524B2">
      <w:r>
        <w:continuationSeparator/>
      </w:r>
    </w:p>
  </w:footnote>
  <w:footnote w:type="continuationNotice" w:id="1">
    <w:p w14:paraId="38A14D64" w14:textId="77777777" w:rsidR="008524B2" w:rsidRDefault="00852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0"/>
  </w:num>
  <w:num w:numId="5" w16cid:durableId="703604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6"/>
  </w:num>
  <w:num w:numId="8" w16cid:durableId="108666031">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9"/>
  </w:num>
  <w:num w:numId="11" w16cid:durableId="1905411507">
    <w:abstractNumId w:val="4"/>
  </w:num>
  <w:num w:numId="12" w16cid:durableId="134023627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2.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3.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4.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5.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2</Pages>
  <Words>223</Words>
  <Characters>1275</Characters>
  <Application>Microsoft Office Word</Application>
  <DocSecurity>0</DocSecurity>
  <Lines>10</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4</cp:revision>
  <cp:lastPrinted>2016-08-05T18:54:00Z</cp:lastPrinted>
  <dcterms:created xsi:type="dcterms:W3CDTF">2025-08-27T11:35:00Z</dcterms:created>
  <dcterms:modified xsi:type="dcterms:W3CDTF">2026-02-12T11:40:00Z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